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9A" w:rsidRDefault="00C243B7">
      <w:pPr>
        <w:pStyle w:val="BodyText"/>
        <w:spacing w:before="78"/>
        <w:ind w:right="655"/>
        <w:jc w:val="right"/>
      </w:pPr>
      <w:r>
        <w:t xml:space="preserve">Lampiran </w:t>
      </w:r>
      <w:r w:rsidR="00FC5656">
        <w:t>5</w:t>
      </w:r>
    </w:p>
    <w:p w:rsidR="007A159A" w:rsidRDefault="007A159A">
      <w:pPr>
        <w:rPr>
          <w:b/>
          <w:sz w:val="20"/>
        </w:rPr>
      </w:pPr>
    </w:p>
    <w:p w:rsidR="007A159A" w:rsidRDefault="007A159A">
      <w:pPr>
        <w:rPr>
          <w:b/>
          <w:sz w:val="20"/>
        </w:rPr>
      </w:pPr>
    </w:p>
    <w:p w:rsidR="007A159A" w:rsidRDefault="00C243B7">
      <w:pPr>
        <w:pStyle w:val="BodyText"/>
        <w:spacing w:before="92"/>
        <w:ind w:left="100"/>
      </w:pPr>
      <w:r>
        <w:t>Pegawai Untuk Dihubungi</w:t>
      </w:r>
    </w:p>
    <w:p w:rsidR="007A159A" w:rsidRDefault="007A159A">
      <w:pPr>
        <w:rPr>
          <w:b/>
          <w:sz w:val="20"/>
        </w:rPr>
      </w:pPr>
    </w:p>
    <w:p w:rsidR="007A159A" w:rsidRDefault="007A159A">
      <w:pPr>
        <w:spacing w:before="2" w:after="1"/>
        <w:rPr>
          <w:b/>
          <w:sz w:val="28"/>
        </w:rPr>
      </w:pPr>
    </w:p>
    <w:tbl>
      <w:tblPr>
        <w:tblW w:w="980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4115"/>
        <w:gridCol w:w="5103"/>
      </w:tblGrid>
      <w:tr w:rsidR="007A159A" w:rsidTr="001041B9">
        <w:trPr>
          <w:trHeight w:val="515"/>
        </w:trPr>
        <w:tc>
          <w:tcPr>
            <w:tcW w:w="590" w:type="dxa"/>
            <w:shd w:val="clear" w:color="auto" w:fill="D9D9D9" w:themeFill="background1" w:themeFillShade="D9"/>
          </w:tcPr>
          <w:p w:rsidR="007A159A" w:rsidRDefault="00C243B7" w:rsidP="004005C5">
            <w:pPr>
              <w:pStyle w:val="TableParagraph"/>
              <w:spacing w:before="60" w:after="60"/>
              <w:ind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Bil.</w:t>
            </w:r>
          </w:p>
        </w:tc>
        <w:tc>
          <w:tcPr>
            <w:tcW w:w="4115" w:type="dxa"/>
            <w:shd w:val="clear" w:color="auto" w:fill="D9D9D9" w:themeFill="background1" w:themeFillShade="D9"/>
          </w:tcPr>
          <w:p w:rsidR="007A159A" w:rsidRDefault="00C243B7" w:rsidP="004005C5">
            <w:pPr>
              <w:pStyle w:val="TableParagraph"/>
              <w:spacing w:before="60" w:after="60"/>
              <w:ind w:right="16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Perkara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7A159A" w:rsidRDefault="00C243B7" w:rsidP="004005C5">
            <w:pPr>
              <w:pStyle w:val="TableParagraph"/>
              <w:spacing w:before="60" w:after="60"/>
              <w:ind w:left="1665"/>
              <w:rPr>
                <w:b/>
                <w:sz w:val="24"/>
              </w:rPr>
            </w:pPr>
            <w:r>
              <w:rPr>
                <w:b/>
                <w:sz w:val="24"/>
              </w:rPr>
              <w:t>Unit / No. Telefon</w:t>
            </w:r>
          </w:p>
        </w:tc>
      </w:tr>
      <w:tr w:rsidR="007A159A" w:rsidTr="007A5E58">
        <w:trPr>
          <w:trHeight w:val="875"/>
        </w:trPr>
        <w:tc>
          <w:tcPr>
            <w:tcW w:w="590" w:type="dxa"/>
          </w:tcPr>
          <w:p w:rsidR="007A159A" w:rsidRDefault="00C243B7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15" w:type="dxa"/>
          </w:tcPr>
          <w:p w:rsidR="007A159A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Pengesahan Baki Wang Tunai</w:t>
            </w:r>
          </w:p>
        </w:tc>
        <w:tc>
          <w:tcPr>
            <w:tcW w:w="5103" w:type="dxa"/>
          </w:tcPr>
          <w:p w:rsidR="00C76831" w:rsidRDefault="00C243B7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 xml:space="preserve">Unit Pengurusan Wang Tunai </w:t>
            </w:r>
            <w:r w:rsidR="00C76831">
              <w:rPr>
                <w:sz w:val="24"/>
              </w:rPr>
              <w:t xml:space="preserve"> 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8882 1598 / 1608 / 1599</w:t>
            </w:r>
          </w:p>
        </w:tc>
      </w:tr>
      <w:tr w:rsidR="007A159A" w:rsidTr="001B17B6">
        <w:trPr>
          <w:trHeight w:val="527"/>
        </w:trPr>
        <w:tc>
          <w:tcPr>
            <w:tcW w:w="590" w:type="dxa"/>
          </w:tcPr>
          <w:p w:rsidR="007A159A" w:rsidRDefault="00C243B7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15" w:type="dxa"/>
          </w:tcPr>
          <w:p w:rsidR="007A159A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Pengesahan Baki Panjar</w:t>
            </w:r>
          </w:p>
        </w:tc>
        <w:tc>
          <w:tcPr>
            <w:tcW w:w="5103" w:type="dxa"/>
          </w:tcPr>
          <w:p w:rsidR="007A159A" w:rsidRDefault="00C243B7" w:rsidP="004005C5">
            <w:pPr>
              <w:pStyle w:val="TableParagraph"/>
              <w:spacing w:before="60" w:after="6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Unit Pengurusan Akaun Panjar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8882 1564 / </w:t>
            </w:r>
            <w:r w:rsidR="001B17B6">
              <w:rPr>
                <w:sz w:val="24"/>
              </w:rPr>
              <w:t>1</w:t>
            </w:r>
            <w:r>
              <w:rPr>
                <w:sz w:val="24"/>
              </w:rPr>
              <w:t>637 / 1602 / 1550 / 1636 / 1568</w:t>
            </w:r>
          </w:p>
        </w:tc>
      </w:tr>
      <w:tr w:rsidR="00C76831" w:rsidTr="007A5E58">
        <w:trPr>
          <w:trHeight w:val="873"/>
        </w:trPr>
        <w:tc>
          <w:tcPr>
            <w:tcW w:w="590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15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Pengesahan Deposit Jangka Pendek/Panjang</w:t>
            </w:r>
            <w:r w:rsidR="001B17B6">
              <w:rPr>
                <w:sz w:val="24"/>
              </w:rPr>
              <w:t xml:space="preserve"> dan Aset Kewangan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Unit Pengurusan Pelaburan &amp; Ekuiti</w:t>
            </w:r>
          </w:p>
          <w:p w:rsidR="00C76831" w:rsidRDefault="001B17B6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8882 1454 / 1565</w:t>
            </w:r>
          </w:p>
        </w:tc>
      </w:tr>
      <w:tr w:rsidR="007A159A" w:rsidTr="007A5E58">
        <w:trPr>
          <w:trHeight w:val="1192"/>
        </w:trPr>
        <w:tc>
          <w:tcPr>
            <w:tcW w:w="590" w:type="dxa"/>
          </w:tcPr>
          <w:p w:rsidR="007A159A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C243B7">
              <w:rPr>
                <w:sz w:val="24"/>
              </w:rPr>
              <w:t>.</w:t>
            </w:r>
          </w:p>
        </w:tc>
        <w:tc>
          <w:tcPr>
            <w:tcW w:w="4115" w:type="dxa"/>
          </w:tcPr>
          <w:p w:rsidR="007A159A" w:rsidRDefault="007A5E58" w:rsidP="004005C5">
            <w:pPr>
              <w:pStyle w:val="TableParagraph"/>
              <w:spacing w:before="60" w:after="60" w:line="276" w:lineRule="auto"/>
              <w:ind w:left="108" w:right="567"/>
              <w:rPr>
                <w:sz w:val="24"/>
              </w:rPr>
            </w:pPr>
            <w:r>
              <w:rPr>
                <w:sz w:val="24"/>
              </w:rPr>
              <w:t xml:space="preserve">Pengesahan Baki </w:t>
            </w:r>
            <w:r w:rsidR="00C243B7">
              <w:rPr>
                <w:sz w:val="24"/>
              </w:rPr>
              <w:t>Akaun Penyelesaian Utama Perbendaharaan</w:t>
            </w:r>
            <w:r w:rsidR="00C76831">
              <w:rPr>
                <w:sz w:val="24"/>
              </w:rPr>
              <w:t xml:space="preserve"> dan Akaun Amanah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Unit Pengurusan Akaun </w:t>
            </w:r>
            <w:r w:rsidR="00C243B7">
              <w:rPr>
                <w:sz w:val="24"/>
              </w:rPr>
              <w:t xml:space="preserve">Amanah 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8882 1542 / 1543 / 1511 / 1501</w:t>
            </w:r>
          </w:p>
        </w:tc>
      </w:tr>
      <w:tr w:rsidR="007A159A" w:rsidTr="007A5E58">
        <w:trPr>
          <w:trHeight w:val="875"/>
        </w:trPr>
        <w:tc>
          <w:tcPr>
            <w:tcW w:w="590" w:type="dxa"/>
          </w:tcPr>
          <w:p w:rsidR="007A159A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243B7">
              <w:rPr>
                <w:sz w:val="24"/>
              </w:rPr>
              <w:t>.</w:t>
            </w:r>
          </w:p>
        </w:tc>
        <w:tc>
          <w:tcPr>
            <w:tcW w:w="4115" w:type="dxa"/>
          </w:tcPr>
          <w:p w:rsidR="007A159A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Pengesahan Baki </w:t>
            </w:r>
            <w:r w:rsidR="00C76831">
              <w:rPr>
                <w:sz w:val="24"/>
              </w:rPr>
              <w:t xml:space="preserve">Wang Pendahuluan Kontraktor, Deposit Bayaran dan </w:t>
            </w:r>
            <w:r>
              <w:rPr>
                <w:sz w:val="24"/>
              </w:rPr>
              <w:t>Akaun Deposit</w:t>
            </w:r>
          </w:p>
        </w:tc>
        <w:tc>
          <w:tcPr>
            <w:tcW w:w="5103" w:type="dxa"/>
          </w:tcPr>
          <w:p w:rsidR="001B17B6" w:rsidRDefault="00C243B7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Unit Pengurusan Akaun Deposit 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8882 1569 / 1573</w:t>
            </w:r>
          </w:p>
        </w:tc>
      </w:tr>
      <w:tr w:rsidR="00C76831" w:rsidTr="004005C5">
        <w:trPr>
          <w:trHeight w:val="1525"/>
        </w:trPr>
        <w:tc>
          <w:tcPr>
            <w:tcW w:w="590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15" w:type="dxa"/>
          </w:tcPr>
          <w:p w:rsidR="00C76831" w:rsidRPr="004005C5" w:rsidRDefault="00C76831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 w:rsidRPr="004005C5">
              <w:rPr>
                <w:sz w:val="24"/>
              </w:rPr>
              <w:t>Pengesahan Baki Aset Bukan Kewangan, Inventori, Perbelanjaan Terdahulu Aset, Aset Belum Bayar dan Akaun Belum Bayar GRN/FRN Transit Aset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Unit </w:t>
            </w:r>
            <w:r w:rsidR="001B17B6">
              <w:rPr>
                <w:sz w:val="24"/>
              </w:rPr>
              <w:t>Perakaunan Aset &amp; Inventori Persekutuan</w:t>
            </w:r>
          </w:p>
          <w:p w:rsidR="001B17B6" w:rsidRDefault="004005C5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8882 1597 / 1646</w:t>
            </w:r>
          </w:p>
        </w:tc>
      </w:tr>
      <w:tr w:rsidR="007A159A" w:rsidTr="004005C5">
        <w:trPr>
          <w:trHeight w:val="798"/>
        </w:trPr>
        <w:tc>
          <w:tcPr>
            <w:tcW w:w="590" w:type="dxa"/>
          </w:tcPr>
          <w:p w:rsidR="007A159A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C243B7">
              <w:rPr>
                <w:sz w:val="24"/>
              </w:rPr>
              <w:t>.</w:t>
            </w:r>
          </w:p>
        </w:tc>
        <w:tc>
          <w:tcPr>
            <w:tcW w:w="4115" w:type="dxa"/>
          </w:tcPr>
          <w:p w:rsidR="007A159A" w:rsidRPr="004005C5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 w:rsidRPr="004005C5">
              <w:rPr>
                <w:sz w:val="24"/>
              </w:rPr>
              <w:t>Pengesahan Baki Pinjaman Kenderaan/ Komputer dan Pendahuluan Pegawai Awam</w:t>
            </w:r>
          </w:p>
        </w:tc>
        <w:tc>
          <w:tcPr>
            <w:tcW w:w="5103" w:type="dxa"/>
          </w:tcPr>
          <w:p w:rsidR="007A159A" w:rsidRDefault="00C243B7" w:rsidP="004005C5">
            <w:pPr>
              <w:pStyle w:val="TableParagraph"/>
              <w:spacing w:before="60" w:after="60" w:line="276" w:lineRule="auto"/>
              <w:ind w:left="105" w:right="117"/>
              <w:rPr>
                <w:sz w:val="24"/>
              </w:rPr>
            </w:pPr>
            <w:r>
              <w:rPr>
                <w:sz w:val="24"/>
              </w:rPr>
              <w:t>Unit Pe</w:t>
            </w:r>
            <w:r w:rsidR="007A5E58">
              <w:rPr>
                <w:sz w:val="24"/>
              </w:rPr>
              <w:t xml:space="preserve">ngurusan Pinjaman &amp; Pendahuluan </w:t>
            </w:r>
            <w:r>
              <w:rPr>
                <w:sz w:val="24"/>
              </w:rPr>
              <w:t>8882 1563 / 1524 / 1537 / 1532</w:t>
            </w:r>
          </w:p>
        </w:tc>
      </w:tr>
      <w:tr w:rsidR="00C76831" w:rsidTr="004005C5">
        <w:trPr>
          <w:trHeight w:val="589"/>
        </w:trPr>
        <w:tc>
          <w:tcPr>
            <w:tcW w:w="590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15" w:type="dxa"/>
          </w:tcPr>
          <w:p w:rsidR="00C76831" w:rsidRPr="004005C5" w:rsidRDefault="00C76831" w:rsidP="001041B9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 w:rsidRPr="004005C5">
              <w:rPr>
                <w:sz w:val="24"/>
              </w:rPr>
              <w:t>Pengesahan Baki Komitmen  Kewangan</w:t>
            </w:r>
            <w:r w:rsidR="004005C5">
              <w:rPr>
                <w:sz w:val="24"/>
              </w:rPr>
              <w:t xml:space="preserve"> dan Pendapatan Terdahulu dan Tertunda </w:t>
            </w:r>
            <w:bookmarkStart w:id="0" w:name="_GoBack"/>
            <w:bookmarkEnd w:id="0"/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851"/>
              <w:rPr>
                <w:sz w:val="24"/>
              </w:rPr>
            </w:pPr>
            <w:r>
              <w:rPr>
                <w:sz w:val="24"/>
              </w:rPr>
              <w:t xml:space="preserve">Unit Pengurusan Hutang Persekutuan 8882 </w:t>
            </w:r>
            <w:r w:rsidR="004005C5">
              <w:rPr>
                <w:sz w:val="24"/>
              </w:rPr>
              <w:t xml:space="preserve">1596/ </w:t>
            </w:r>
            <w:r>
              <w:rPr>
                <w:sz w:val="24"/>
              </w:rPr>
              <w:t xml:space="preserve">1524 </w:t>
            </w:r>
          </w:p>
        </w:tc>
      </w:tr>
      <w:tr w:rsidR="00C76831" w:rsidTr="004005C5">
        <w:trPr>
          <w:trHeight w:val="529"/>
        </w:trPr>
        <w:tc>
          <w:tcPr>
            <w:tcW w:w="590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C76831">
              <w:rPr>
                <w:sz w:val="24"/>
              </w:rPr>
              <w:t>.</w:t>
            </w:r>
          </w:p>
        </w:tc>
        <w:tc>
          <w:tcPr>
            <w:tcW w:w="4115" w:type="dxa"/>
          </w:tcPr>
          <w:p w:rsidR="00C76831" w:rsidRPr="004005C5" w:rsidRDefault="00C76831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 w:rsidRPr="004005C5">
              <w:rPr>
                <w:sz w:val="24"/>
              </w:rPr>
              <w:t>Pengesahan Baki Hasil</w:t>
            </w:r>
            <w:r w:rsidR="004005C5">
              <w:rPr>
                <w:sz w:val="24"/>
              </w:rPr>
              <w:t xml:space="preserve"> dan ABT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Unit Pengurusan Maklumat Persekutuan 8882 1512 / 1515 / 1520</w:t>
            </w:r>
          </w:p>
        </w:tc>
      </w:tr>
      <w:tr w:rsidR="00C76831" w:rsidTr="004005C5">
        <w:trPr>
          <w:trHeight w:val="752"/>
        </w:trPr>
        <w:tc>
          <w:tcPr>
            <w:tcW w:w="590" w:type="dxa"/>
          </w:tcPr>
          <w:p w:rsidR="00C76831" w:rsidRDefault="001041B9" w:rsidP="004005C5">
            <w:pPr>
              <w:pStyle w:val="TableParagraph"/>
              <w:spacing w:before="60" w:after="60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76831">
              <w:rPr>
                <w:sz w:val="24"/>
              </w:rPr>
              <w:t>.</w:t>
            </w:r>
          </w:p>
        </w:tc>
        <w:tc>
          <w:tcPr>
            <w:tcW w:w="4115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8" w:right="676"/>
              <w:rPr>
                <w:sz w:val="24"/>
              </w:rPr>
            </w:pPr>
            <w:r>
              <w:rPr>
                <w:sz w:val="24"/>
              </w:rPr>
              <w:t>Pengesahan Baki Perbelanjaan Mengurus dan Pembangunan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1134"/>
              <w:rPr>
                <w:sz w:val="24"/>
              </w:rPr>
            </w:pPr>
            <w:r>
              <w:rPr>
                <w:sz w:val="24"/>
              </w:rPr>
              <w:t>Unit Operasi Akaun Persekutuan 8882 1518 / 1514 / 1500</w:t>
            </w:r>
          </w:p>
        </w:tc>
      </w:tr>
    </w:tbl>
    <w:p w:rsidR="007A159A" w:rsidRDefault="007A159A">
      <w:pPr>
        <w:rPr>
          <w:b/>
          <w:sz w:val="20"/>
        </w:rPr>
      </w:pPr>
    </w:p>
    <w:p w:rsidR="007A159A" w:rsidRDefault="007A159A">
      <w:pPr>
        <w:rPr>
          <w:b/>
          <w:sz w:val="21"/>
        </w:rPr>
      </w:pPr>
    </w:p>
    <w:sectPr w:rsidR="007A159A">
      <w:type w:val="continuous"/>
      <w:pgSz w:w="12240" w:h="15840"/>
      <w:pgMar w:top="1360" w:right="6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9A"/>
    <w:rsid w:val="001041B9"/>
    <w:rsid w:val="001B17B6"/>
    <w:rsid w:val="002F02B4"/>
    <w:rsid w:val="003A0124"/>
    <w:rsid w:val="004005C5"/>
    <w:rsid w:val="007A159A"/>
    <w:rsid w:val="007A5E58"/>
    <w:rsid w:val="00C243B7"/>
    <w:rsid w:val="00C76831"/>
    <w:rsid w:val="00E57C42"/>
    <w:rsid w:val="00EE313E"/>
    <w:rsid w:val="00F65212"/>
    <w:rsid w:val="00FB7C99"/>
    <w:rsid w:val="00FC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384712-5B22-421D-9054-F5D10CD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Times New Roman"/>
      <w:lang w:val="ms" w:eastAsia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8"/>
      <w:ind w:left="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Haslinda Binti Bakri</dc:creator>
  <cp:lastModifiedBy>Masni Aryanti Binti Mohamed Amin</cp:lastModifiedBy>
  <cp:revision>2</cp:revision>
  <dcterms:created xsi:type="dcterms:W3CDTF">2021-03-01T06:50:00Z</dcterms:created>
  <dcterms:modified xsi:type="dcterms:W3CDTF">2021-03-01T06:50:00Z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2019-09-12T00:00:00Z</vt:filetime>
  </property>
</Properties>
</file>